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010453" w:rsidRPr="00010453" w:rsidTr="0001045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453" w:rsidRPr="00010453" w:rsidRDefault="00010453" w:rsidP="00010453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4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453" w:rsidRPr="00010453" w:rsidTr="0001045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453" w:rsidRPr="00010453" w:rsidRDefault="00010453" w:rsidP="00010453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45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КАБІНЕТ МІНІСТРІВ УКРАЇНИ</w:t>
            </w:r>
            <w:r w:rsidRPr="000104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1045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  <w:t>ПОСТАНОВА</w:t>
            </w:r>
          </w:p>
        </w:tc>
      </w:tr>
      <w:tr w:rsidR="00010453" w:rsidRPr="00010453" w:rsidTr="00010453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453" w:rsidRPr="00010453" w:rsidRDefault="00010453" w:rsidP="00010453">
            <w:pPr>
              <w:spacing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15 липня 2005 р. № 587</w:t>
            </w:r>
            <w:r w:rsidRPr="000104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10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Київ</w:t>
            </w:r>
          </w:p>
        </w:tc>
      </w:tr>
    </w:tbl>
    <w:p w:rsidR="00010453" w:rsidRPr="00010453" w:rsidRDefault="00010453" w:rsidP="00010453">
      <w:pPr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3"/>
      <w:bookmarkEnd w:id="0"/>
      <w:r w:rsidRPr="00010453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Про затвердження Порядку використання коштів, передбачених у державному бюджеті для розвитку виноградарства, садівництва і хмелярства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179"/>
      <w:bookmarkEnd w:id="1"/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{Назва Постанови із змінами, внесеними згідно з Постановою КМ </w:t>
      </w:r>
      <w:hyperlink r:id="rId5" w:anchor="n10" w:tgtFrame="_blank" w:history="1">
        <w:r w:rsidRPr="0001045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508 від 12.07.2017</w:t>
        </w:r>
      </w:hyperlink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010453" w:rsidRPr="00010453" w:rsidRDefault="00010453" w:rsidP="00010453">
      <w:pPr>
        <w:spacing w:before="150" w:after="30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4"/>
      <w:bookmarkEnd w:id="2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{Із змінами, внесеними згідно з Постановами КМ</w:t>
      </w:r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6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613 від 04.04.2007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7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1250 від 24.10.2007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8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763 від 27.08.2008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9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843 від 23.07.2009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10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953 від 03.09.2009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11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96 від 07.02.2011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12" w:anchor="n2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285 від 02.04.2012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13" w:anchor="n2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201 від 27.03.2013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14" w:anchor="n30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233 від 08.04.2013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15" w:anchor="n9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274 від 01.04.2013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16" w:anchor="n2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508 від 12.07.2017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17" w:anchor="n2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104 від 07.02.2018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18" w:anchor="n2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1195 від 18.12.2018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19" w:anchor="n2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91 від 30.01.2019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20" w:anchor="n16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954 від 15.11.2019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21" w:anchor="n2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279 від 18.03.2020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22" w:anchor="n9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780 від 02.09.2020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23" w:anchor="n9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883 від 23.09.2020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24" w:anchor="n2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185 від 10.03.2021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25" w:anchor="n12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612 від 16.06.2021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26" w:anchor="n2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770 від 28.07.2021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27" w:anchor="n2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1320 від 15.12.2021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hyperlink r:id="rId28" w:anchor="n2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98 від 09.02.2022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}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5"/>
      <w:bookmarkEnd w:id="3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 </w:t>
      </w:r>
      <w:hyperlink r:id="rId29" w:anchor="n417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частини сьомої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статті 20 Бюджетного кодексу України Кабінет Міністрів України </w:t>
      </w:r>
      <w:r w:rsidRPr="00010453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uk-UA"/>
        </w:rPr>
        <w:t>постановляє</w:t>
      </w:r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176"/>
      <w:bookmarkEnd w:id="4"/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{Вступна частина в редакції Постанов КМ </w:t>
      </w:r>
      <w:hyperlink r:id="rId30" w:anchor="n6" w:tgtFrame="_blank" w:history="1">
        <w:r w:rsidRPr="0001045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201 від 27.03.2013</w:t>
        </w:r>
      </w:hyperlink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, </w:t>
      </w:r>
      <w:hyperlink r:id="rId31" w:anchor="n11" w:tgtFrame="_blank" w:history="1">
        <w:r w:rsidRPr="0001045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508 від 12.07.2017</w:t>
        </w:r>
      </w:hyperlink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6"/>
      <w:bookmarkEnd w:id="5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1. Затвердити </w:t>
      </w:r>
      <w:hyperlink r:id="rId32" w:anchor="n12" w:history="1">
        <w:r w:rsidRPr="0001045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Порядок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використання коштів, передбачених у державному бюджеті для розвитку виноградарства, садівництва і хмелярства, що додається.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180"/>
      <w:bookmarkEnd w:id="6"/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{Пункт 1 із змінами, внесеними згідно з Постановою КМ </w:t>
      </w:r>
      <w:hyperlink r:id="rId33" w:anchor="n13" w:tgtFrame="_blank" w:history="1">
        <w:r w:rsidRPr="0001045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508 від 12.07.2017</w:t>
        </w:r>
      </w:hyperlink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7"/>
      <w:bookmarkEnd w:id="7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2. Визнати такими, що втратили чинність:</w:t>
      </w:r>
    </w:p>
    <w:bookmarkStart w:id="8" w:name="n8"/>
    <w:bookmarkEnd w:id="8"/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fldChar w:fldCharType="begin"/>
      </w:r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"https://zakon.rada.gov.ua/laws/show/1170-99-%D0%BF" \t "_blank" </w:instrText>
      </w:r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01045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uk-UA"/>
        </w:rPr>
        <w:t>постанову Кабінету Міністрів України від 29 червня 1999 р. № 1170 "Про затвердження Порядку справляння збору та використання коштів на розвиток виноградарства, садівництва і хмелярства"</w:t>
      </w:r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(Офіційний вісник України, 1999 р., № 26, ст. 1243);</w:t>
      </w:r>
    </w:p>
    <w:bookmarkStart w:id="9" w:name="n9"/>
    <w:bookmarkEnd w:id="9"/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"https://zakon.rada.gov.ua/laws/show/2152-99-%D0%BF" \t "_blank" </w:instrText>
      </w:r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01045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uk-UA"/>
        </w:rPr>
        <w:t>постанову Кабінету Міністрів України від 25 листопада 1999 р. № 2152 "Про внесення змін до Порядку справляння збору та використання коштів на розвиток виноградарства, садівництва і хмелярства"</w:t>
      </w:r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(Офіційний вісник України, 1999 р., № 48, ст. 2355).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010453" w:rsidRPr="00010453" w:rsidTr="00010453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453" w:rsidRPr="00010453" w:rsidRDefault="00010453" w:rsidP="0001045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0"/>
            <w:bookmarkEnd w:id="10"/>
            <w:r w:rsidRPr="00010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453" w:rsidRPr="00010453" w:rsidRDefault="00010453" w:rsidP="0001045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Ю.ТИМОШЕНКО</w:t>
            </w:r>
          </w:p>
        </w:tc>
      </w:tr>
      <w:tr w:rsidR="00010453" w:rsidRPr="00010453" w:rsidTr="0001045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453" w:rsidRPr="00010453" w:rsidRDefault="00010453" w:rsidP="0001045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Інд. 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453" w:rsidRPr="00010453" w:rsidRDefault="00010453" w:rsidP="0001045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</w:tr>
    </w:tbl>
    <w:p w:rsidR="00010453" w:rsidRPr="00010453" w:rsidRDefault="00010453" w:rsidP="0001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82"/>
      <w:bookmarkEnd w:id="11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p w:rsidR="00010453" w:rsidRPr="00010453" w:rsidRDefault="00010453" w:rsidP="0001045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n81"/>
      <w:bookmarkEnd w:id="1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010453" w:rsidRPr="00010453" w:rsidTr="00010453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453" w:rsidRPr="00010453" w:rsidRDefault="00010453" w:rsidP="0001045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n11"/>
            <w:bookmarkEnd w:id="13"/>
            <w:r w:rsidRPr="00010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0453" w:rsidRPr="00010453" w:rsidRDefault="00010453" w:rsidP="0001045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0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0104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10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постановою Кабінету Міністрів України</w:t>
            </w:r>
            <w:r w:rsidRPr="000104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10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15 липня 2005 р. № 587</w:t>
            </w:r>
            <w:r w:rsidRPr="000104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10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(в редакції постанови Кабінету Міністрів України</w:t>
            </w:r>
            <w:r w:rsidRPr="000104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34" w:anchor="n8" w:tgtFrame="_blank" w:history="1">
              <w:r w:rsidRPr="00010453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lang w:eastAsia="uk-UA"/>
                </w:rPr>
                <w:t>від 10 березня 2021 р. № 185</w:t>
              </w:r>
            </w:hyperlink>
            <w:r w:rsidRPr="00010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</w:tc>
      </w:tr>
    </w:tbl>
    <w:p w:rsidR="00010453" w:rsidRPr="00010453" w:rsidRDefault="00010453" w:rsidP="00010453">
      <w:pPr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12"/>
      <w:bookmarkEnd w:id="14"/>
      <w:r w:rsidRPr="00010453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ПОРЯДОК</w:t>
      </w:r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10453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використання коштів, передбачених у державному бюджеті для розвитку виноградарства, садівництва і хмелярства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" w:name="n435"/>
      <w:bookmarkEnd w:id="15"/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{У тексті Порядку слово “Мінекономіки” замінено словом “Мінагрополітики” згідно з Постановою КМ </w:t>
      </w:r>
      <w:hyperlink r:id="rId35" w:anchor="n12" w:tgtFrame="_blank" w:history="1">
        <w:r w:rsidRPr="0001045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612 від 16.06.2021</w:t>
        </w:r>
      </w:hyperlink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n440"/>
      <w:bookmarkEnd w:id="16"/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{У тексті Порядку слово “травня” замінено словом “вересня” згідно з Постановою КМ </w:t>
      </w:r>
      <w:hyperlink r:id="rId36" w:anchor="n16" w:tgtFrame="_blank" w:history="1">
        <w:r w:rsidRPr="0001045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770 від 28.07.2021</w:t>
        </w:r>
      </w:hyperlink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n320"/>
      <w:bookmarkEnd w:id="17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Цей Порядок визначає механізм використання коштів, передбачених у державному бюджеті за програмою “Фінансова підтримка </w:t>
      </w:r>
      <w:proofErr w:type="spellStart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сільгосптоваровиробників</w:t>
      </w:r>
      <w:proofErr w:type="spellEnd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”, які використовуються для державної підтримки виробників плодів, ягід, винограду та хмелю (далі - бюджетні кошти).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8" w:name="n321"/>
      <w:bookmarkEnd w:id="18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Бюджетні кошти спрямовуються на державну підтримку виробників плодів, ягід, винограду та хмелю з метою стимулювання збільшення площ насаджень, обсягів виробництва плодово-ягідної продукції, винограду та хмелю, нарощування </w:t>
      </w:r>
      <w:proofErr w:type="spellStart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потужностей</w:t>
      </w:r>
      <w:proofErr w:type="spellEnd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їх зберігання та переробки.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n322"/>
      <w:bookmarkEnd w:id="19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2. Головним розпорядником бюджетних коштів та відповідальним виконавцем бюджетної програми є Мінагрополітики.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n323"/>
      <w:bookmarkEnd w:id="20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Розпорядниками бюджетних коштів нижчого рівня є структурні підрозділи облдержадміністрацій, що забезпечують виконання функцій з питань агропромислового розвитку.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1" w:name="n324"/>
      <w:bookmarkEnd w:id="21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3. Отримувачами бюджетних коштів є суб’єкти господарювання - юридичні особи незалежно від організаційно-правової форми та форми власності і фізичні особи - підприємці, що провадять діяльність у галузях садівництва, виноградарства та хмелярства.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" w:name="n325"/>
      <w:bookmarkEnd w:id="22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отримання бюджетних коштів мають право суб’єкти господарювання: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326"/>
      <w:bookmarkEnd w:id="23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стосовно яких не порушено справу про банкрутство, та/або яких не визнано банкрутами, та/або які не перебувають на стадії ліквідації;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" w:name="n327"/>
      <w:bookmarkEnd w:id="24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не мають на перше число місяця, в якому приймається рішення про включення до розподілів бюджетних коштів для компенсації витрат за напрямами, визначеними </w:t>
      </w:r>
      <w:hyperlink r:id="rId37" w:anchor="n331" w:history="1">
        <w:r w:rsidRPr="0001045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пунктом 4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цього Порядку, і реєстрів суб’єктів господарювання, яким нараховано компенсацію вартості за напрямами, визначеними </w:t>
      </w:r>
      <w:hyperlink r:id="rId38" w:anchor="n336" w:history="1">
        <w:r w:rsidRPr="0001045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пунктом 5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цього Порядку, прострочену більш як шість місяців заборгованість з платежів, контроль за справлянням яких покладено на ДПС;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" w:name="n442"/>
      <w:bookmarkEnd w:id="25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не віднесені до юридичних або фізичних осіб, до яких застосовуються спеціальні економічні та інші обмежувальні заходи (санкції), відповідними рішеннями Ради національної безпеки і оборони України, введеними в дію Указом Президента України щодо застосування персональних спеціальних економічних та інших обмежувальних заходів (санкцій) відповідно до </w:t>
      </w:r>
      <w:hyperlink r:id="rId39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“Про санкції”.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6" w:name="n443"/>
      <w:bookmarkEnd w:id="26"/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{Пункт 3 доповнено новим абзацом згідно з Постановою КМ </w:t>
      </w:r>
      <w:hyperlink r:id="rId40" w:anchor="n11" w:tgtFrame="_blank" w:history="1">
        <w:r w:rsidRPr="0001045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98 від 09.02.2022</w:t>
        </w:r>
      </w:hyperlink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n328"/>
      <w:bookmarkEnd w:id="27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Відповідність суб’єкта господарювання вимогам, зазначеним в абзаці третьому цього пункту, перевіряється шляхом отримання відомостей з Єдиного державного реєстру юридичних осіб, фізичних осіб -  підприємців та громадських формувань перед формуванням реєстрів суб’єктів господарювання, яким нараховано компенсацію вартості за напрямами, визначеними </w:t>
      </w:r>
      <w:hyperlink r:id="rId41" w:anchor="n336" w:history="1">
        <w:r w:rsidRPr="0001045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пунктом 5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цього Порядку, та зведених відомостей про фактичні витрати та попередні обсяги компенсації.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n329"/>
      <w:bookmarkEnd w:id="28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Відповідність суб’єкта господарювання вимогам, зазначеним в абзаці четвертому цього пункту, перевіряється Мінагрополітики шляхом надсилання відповідного запиту до ДПС перед формуванням розподілів бюджетних коштів для компенсації витрат за напрямами, визначеними </w:t>
      </w:r>
      <w:hyperlink r:id="rId42" w:anchor="n331" w:history="1">
        <w:r w:rsidRPr="0001045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пунктом 4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цього Порядку, і реєстрів суб’єктів господарювання, яким нараховано компенсацію вартості за напрямами, визначеними </w:t>
      </w:r>
      <w:hyperlink r:id="rId43" w:anchor="n336" w:history="1">
        <w:r w:rsidRPr="0001045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пунктом 5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цього Порядку.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9" w:name="n330"/>
      <w:bookmarkEnd w:id="29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Бюджетні кошти надаються суб’єкту господарювання з урахуванням пов’язаних з ним осіб у значенні, наведеному у </w:t>
      </w:r>
      <w:hyperlink r:id="rId44" w:anchor="n567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підпункті 14.1.159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пункту 14.1 статті 14 Податкового кодексу України, в сумі не більше ніж 10 тис. розмірів мінімальної заробітної плати, встановленої на 1 січня відповідного року. Суб’єкт господарювання, який претендує на отримання бюджетних коштів, зобов’язаний повідомити відповідній комісії, утвореній Мінагрополітики або облдержадміністрацією, про всіх пов’язаних з ним осіб, які протягом бюджетного року є отримувачами бюджетних коштів, а також про зміни стосовно таких осіб.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n331"/>
      <w:bookmarkEnd w:id="30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4. Суб’єктам господарювання, які закладають плодово-ягідні насадження, виноградники та хмільники, бюджетні кошти надаються на безповоротній основі в межах бюджетних призначень, передбачених у державному бюджеті на поточний рік, для компенсації витрат (без урахування податку на додану вартість), здійснених у період з 1 жовтня попереднього року по 30 вересня поточного року на: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1" w:name="n332"/>
      <w:bookmarkEnd w:id="31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1) придбання садивного матеріалу плодово-ягідних культур, винограду та хмелю (далі - садивний матеріал), - у розмірі до 80 відсотків здійснених витрат (після проведення ними садіння або ремонту насаджень);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2" w:name="n333"/>
      <w:bookmarkEnd w:id="32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2) проведення робіт та придбання матеріалів для спорудження шпалер і встановлення систем краплинного зрошення (далі - роботи), - у розмірі до 50 відсотків здійснених витрат (після завершення монтажних робіт);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3" w:name="n334"/>
      <w:bookmarkEnd w:id="33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3) закупівлю техніки, механізмів та обладнання (зокрема іноземного виробництва, які не виробляються в Україні) для проведення технологічних операцій у виноградарстві, садівництві і хмелярстві (далі -  техніка, механізми та обладнання) згідно із затвердженим Мінагрополітики </w:t>
      </w:r>
      <w:hyperlink r:id="rId45" w:anchor="n23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переліком такої техніки, механізмів та обладнання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, - у розмірі до 30 відсотків їх вартості.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4" w:name="n335"/>
      <w:bookmarkEnd w:id="34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Компенсація витрат за садивний матеріал не може перевищувати </w:t>
      </w:r>
      <w:hyperlink r:id="rId46" w:anchor="n155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нормативи, у межах яких проводиться часткове відшкодування їх вартості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затверджені Мінагрополітики.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5" w:name="n336"/>
      <w:bookmarkEnd w:id="35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5. Суб’єктам господарювання -  виробникам плодів, ягід, винограду та хмелю, які провадять сільськогосподарську діяльність з обробки, переробки та/або консервації плодів, ягід, винограду та хмелю, бюджетні кошти надаються на безповоротній основі в межах бюджетних призначень, передбачених у державному бюджеті на поточний рік, для компенсації до 50 відсотків вартості (без урахування податку на додану вартість):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6" w:name="n337"/>
      <w:bookmarkEnd w:id="36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1) нового будівництва та реконструкції холодильників для зберігання плодів, ягід, столових сортів винограду та хмелю власного виробництва, </w:t>
      </w:r>
      <w:proofErr w:type="spellStart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цехів</w:t>
      </w:r>
      <w:proofErr w:type="spellEnd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первинної переробки винограду, плодів та ягід власного виробництва, об’єктів із заморожування плодово-ягідної продукції (далі - об’єкти);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7" w:name="n338"/>
      <w:bookmarkEnd w:id="37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2) придбання ліній товарної обробки плодів та ягід, автоматизованих ліній з висушування плодів, ягід та хмелю власного виробництва, ліній з переробки плодів, ягід та технічних сортів винограду власного виробництва на соки, пюре, виноматеріали (далі - лінії) після завершення пусконалагоджувальних робіт.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8" w:name="n339"/>
      <w:bookmarkEnd w:id="38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Компенсації підлягає вартість об’єктів, введених в експлуатацію з 1 жовтня попереднього року по 30 вересня поточного року, та/або вартість ліній, придбаних у той самий період.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9" w:name="n340"/>
      <w:bookmarkEnd w:id="39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6. Бюджетні кошти спрямовуються на погашення кредиторської заборгованості, зареєстрованої в органах Казначейства за видатками, які передбачені на державну підтримку виробників плодів, ягід, винограду та хмелю, в установленому порядку.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0" w:name="n341"/>
      <w:bookmarkEnd w:id="40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7. Розподіл бюджетних коштів за напрямами, визначеними </w:t>
      </w:r>
      <w:hyperlink r:id="rId47" w:anchor="n331" w:history="1">
        <w:r w:rsidRPr="0001045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пунктами 4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і </w:t>
      </w:r>
      <w:hyperlink r:id="rId48" w:anchor="n336" w:history="1">
        <w:r w:rsidRPr="0001045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5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цього Порядку, та їх перерозподіл протягом року з урахуванням фактичного подання документів для отримання компенсації затверджується наказом Мінагрополітики.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1" w:name="n342"/>
      <w:bookmarkEnd w:id="41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8. Для надання бюджетних коштів: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2" w:name="n343"/>
      <w:bookmarkEnd w:id="42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Мінагрополітики утворює комісію, яка є постійно діючим органом, (далі - комісія Мінагрополітики) затверджує її склад, положення про неї, передбачені цим Порядком форми звітності та нормативи;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3" w:name="n344"/>
      <w:bookmarkEnd w:id="43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облдержадміністрації утворюють комісії з прийняття рішень щодо компенсації витрат за напрямами, визначеними </w:t>
      </w:r>
      <w:hyperlink r:id="rId49" w:anchor="n331" w:history="1">
        <w:r w:rsidRPr="0001045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пунктом 4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цього Порядку, (далі - обласні комісії), затверджують їх склад та положення про них.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4" w:name="n345"/>
      <w:bookmarkEnd w:id="44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9. Суб’єкти господарювання подають до 15 жовтня обласним комісіям такі документи: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5" w:name="n346"/>
      <w:bookmarkEnd w:id="45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1) для отримання компенсації витрат на садивний матеріал і роботи: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6" w:name="n347"/>
      <w:bookmarkEnd w:id="46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заявку на отримання бюджетних коштів;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7" w:name="n348"/>
      <w:bookmarkEnd w:id="47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довідку про відкриття поточного рахунка, видану банком;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8" w:name="n349"/>
      <w:bookmarkEnd w:id="48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письмове зобов’язання щодо повернення до державного бюджету в місячний строк бюджетних коштів у разі встановлення контролюючими органами факту їх незаконного одержання та/або нецільового використання;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9" w:name="n350"/>
      <w:bookmarkEnd w:id="49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засвідчені підписом керівника суб’єкта господарювання копії документів, що посвідчують право власності та/або користування земельною ділянкою;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0" w:name="n351"/>
      <w:bookmarkEnd w:id="50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засвідчену підписом керівника суб’єкта господарювання копію проектної документації на створення виноградників столових сортів, плодово-ягідних насаджень і хмільників та копію затвердженої Мінагрополітики проектної документації на створення виноградників технічних сортів;</w:t>
      </w:r>
    </w:p>
    <w:bookmarkStart w:id="51" w:name="n352"/>
    <w:bookmarkEnd w:id="51"/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"https://zakon.rada.gov.ua/laws/show/z0973-21" \l "n162" \t "_blank" </w:instrText>
      </w:r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01045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uk-UA"/>
        </w:rPr>
        <w:t>акт інвентаризації насаджень</w:t>
      </w:r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за формою, затвердженою Мінагрополітики;</w:t>
      </w:r>
    </w:p>
    <w:bookmarkStart w:id="52" w:name="n353"/>
    <w:bookmarkEnd w:id="52"/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fldChar w:fldCharType="begin"/>
      </w:r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"https://zakon.rada.gov.ua/laws/show/z0973-21" \l "n164" \t "_blank" </w:instrText>
      </w:r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010453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uk-UA"/>
        </w:rPr>
        <w:t>акт про фактичний обсяг виконаних робіт і витрат</w:t>
      </w:r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за формою, затвердженою Мінагрополітики;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3" w:name="n354"/>
      <w:bookmarkEnd w:id="53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реєстри витрат на садивний матеріал і роботи разом із завіреними копіями первинних бухгалтерських документів, що підтверджують такі витрати та облік їх на балансі, зокрема документів про здійснення оплати товарів і послуг;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4" w:name="n355"/>
      <w:bookmarkEnd w:id="54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засвідчені підписом керівника суб’єкта господарювання копії таких сертифікатів на садивний матеріал (у разі садіння (ремонту) насаджень): для садивного матеріалу вітчизняного виробництва -  сертифіката, що засвідчує сортові якості садивного матеріалу, та сертифіката, що засвідчує товарні якості садивного матеріалу; для ввезеного на митну територію України садивного матеріалу - </w:t>
      </w:r>
      <w:proofErr w:type="spellStart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фітосанітарного</w:t>
      </w:r>
      <w:proofErr w:type="spellEnd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сертифіката та сертифіката країни-експортера;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5" w:name="n356"/>
      <w:bookmarkEnd w:id="55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фотоматеріали з підтвердженням садіння (ремонту) насаджень, спорудження шпалери та встановлення систем краплинного зрошення;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6" w:name="n357"/>
      <w:bookmarkEnd w:id="56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2) для отримання компенсації витрат на техніку, механізми та обладнання: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7" w:name="n358"/>
      <w:bookmarkEnd w:id="57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заявку на отримання бюджетних коштів;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8" w:name="n359"/>
      <w:bookmarkEnd w:id="58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довідку про відкриття поточного рахунка, видану банком;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9" w:name="n360"/>
      <w:bookmarkEnd w:id="59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письмове зобов’язання щодо повернення до державного бюджету в місячний строк бюджетних коштів у разі встановлення контролюючими органами факту їх незаконного одержання та/або нецільового використання;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0" w:name="n361"/>
      <w:bookmarkEnd w:id="60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 приймання-передачі техніки, механізмів та обладнання;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1" w:name="n362"/>
      <w:bookmarkEnd w:id="61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засвідчену підписом керівника суб’єкта господарювання копію свідоцтва про реєстрацію техніки та/або механізмів (якщо вони підлягають обов’язковій державній або відомчій реєстрації);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2" w:name="n363"/>
      <w:bookmarkEnd w:id="62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засвідчені підписом керівника суб’єкта господарювання копії первинних бухгалтерських документів, що підтверджують відповідні витрати та облік на балансі техніки, механізмів та обладнання, зокрема документів про здійснення оплати за них;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3" w:name="n364"/>
      <w:bookmarkEnd w:id="63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 інвентаризації насаджень.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4" w:name="n365"/>
      <w:bookmarkEnd w:id="64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подання суб’єктом господарювання документів для отримання компенсації витрат за напрямами, визначеними </w:t>
      </w:r>
      <w:hyperlink r:id="rId50" w:anchor="n331" w:history="1">
        <w:r w:rsidRPr="0001045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пунктом 4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цього Порядку, документи, що дублюються, подаються в одному екземплярі.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5" w:name="n366"/>
      <w:bookmarkEnd w:id="65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Обласні комісії перевіряють: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6" w:name="n367"/>
      <w:bookmarkEnd w:id="66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наявність повного пакета документів;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7" w:name="n368"/>
      <w:bookmarkEnd w:id="67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відповідність сортового складу садивного матеріалу Державному реєстру сортів рослин, придатних для поширення в Україні на відповідний рік (з урахуванням вимог законодавства щодо строків його поширення);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8" w:name="n369"/>
      <w:bookmarkEnd w:id="68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реєстрацію сертифікатів на садивний матеріал вітчизняного виробництва в реєстрі сертифікатів на насіння та/або садивний матеріал;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9" w:name="n370"/>
      <w:bookmarkEnd w:id="69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відповідність суб’єктів господарювання вимогам, визначеним </w:t>
      </w:r>
      <w:hyperlink r:id="rId51" w:anchor="n326" w:history="1">
        <w:r w:rsidRPr="0001045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абзацом третім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пункту 3 цього Порядку;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0" w:name="n371"/>
      <w:bookmarkEnd w:id="70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відповідність садивного матеріалу і робіт проектній документації;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1" w:name="n372"/>
      <w:bookmarkEnd w:id="71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копії первинних бухгалтерських документів, зокрема документів про здійснення оплати товарів і послуг, що підтверджують заявлені до компенсації витрати;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2" w:name="n373"/>
      <w:bookmarkEnd w:id="72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інформацію, відображену на фотоматеріалах, що підтверджує факт садіння (ремонту) насаджень садивним матеріалом і робіт, що заявлені на компенсацію витрат.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3" w:name="n436"/>
      <w:bookmarkEnd w:id="73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На підставі поданих відповідно до цього пункту документів обласні комісії визначають попередні обсяги компенсації для кожного суб’єкта господарювання з урахуванням встановленого розміру компенсації та затверджених нормативів.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4" w:name="n437"/>
      <w:bookmarkEnd w:id="74"/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{Пункт 9 доповнено абзацом згідно з Постановою КМ </w:t>
      </w:r>
      <w:hyperlink r:id="rId52" w:anchor="n11" w:tgtFrame="_blank" w:history="1">
        <w:r w:rsidRPr="0001045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770 від 28.07.2021</w:t>
        </w:r>
      </w:hyperlink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5" w:name="n374"/>
      <w:bookmarkEnd w:id="75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Незалежно від результатів розгляду документів обласні комісії забезпечують надходження до 1 листопада до Мінагрополітики </w:t>
      </w:r>
      <w:hyperlink r:id="rId53" w:anchor="n166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зведених відомостей про фактичні витрати та попередні обсяги компенсації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і </w:t>
      </w:r>
      <w:hyperlink r:id="rId54" w:anchor="n168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висновків за результатами аналізу отриманих документів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, </w:t>
      </w:r>
      <w:hyperlink r:id="rId55" w:anchor="n172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зведених реєстрів техніки, механізмів та обладнання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за формами, затвердженими Мінагрополітики, актів про фактичний обсяг виконаних робіт та витрат, а в разі надходження відповідного запиту Мінагрополітики - інші підтвердні документи.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6" w:name="n375"/>
      <w:bookmarkEnd w:id="76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Вчасно поданими вважаються документи, які надійшли до Мінагрополітики та зареєстровані в системі електронного документообігу до 1 листопада включно.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7" w:name="n376"/>
      <w:bookmarkEnd w:id="77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 подані не в повному обсязі або оформлені неналежним чином, повертаються обласній комісії в десятиденний строк.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8" w:name="n377"/>
      <w:bookmarkEnd w:id="78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 що надійшли після закінчення строку їх подання, не розглядаються.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9" w:name="n378"/>
      <w:bookmarkEnd w:id="79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10. Для отримання компенсації вартості об’єктів суб’єкти господарювання подають до 15 жовтня комісії Мінагрополітики такі документи: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0" w:name="n379"/>
      <w:bookmarkEnd w:id="80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заявку на отримання бюджетних коштів;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1" w:name="n380"/>
      <w:bookmarkEnd w:id="81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довідку про відкриття поточного рахунка, видану банком;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2" w:name="n381"/>
      <w:bookmarkEnd w:id="82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письмове зобов’язання щодо повернення до державного бюджету в місячний строк бюджетних коштів у разі встановлення контролюючими органами факту їх незаконного одержання та/або нецільового використання;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3" w:name="n382"/>
      <w:bookmarkEnd w:id="83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відомості, що підтверджують прийняття в експлуатацію закінченого будівництвом об’єкта;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4" w:name="n383"/>
      <w:bookmarkEnd w:id="84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типову форму № ОЗ-1 “Акт приймання-передачі (внутрішнього переміщення) основних засобів” - для компенсації вартості нового будівництва об’єктів;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5" w:name="n384"/>
      <w:bookmarkEnd w:id="85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типову форму № ОЗ-2 “Акт приймання-здачі відремонтованих, реконструйованих та модернізованих об’єктів” - для компенсації вартості реконструкції об’єктів;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6" w:name="n385"/>
      <w:bookmarkEnd w:id="86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засвідчену підписом керівника суб’єкта господарювання копію кошторисної та технологічної частин проектної документації;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7" w:name="n386"/>
      <w:bookmarkEnd w:id="87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 інвентаризації насаджень.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8" w:name="n387"/>
      <w:bookmarkEnd w:id="88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Вчасно поданими вважаються заявка та документи, які надійшли до Мінагрополітики та зареєстровані в системі електронного документообігу до 15 жовтня включно.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9" w:name="n388"/>
      <w:bookmarkEnd w:id="89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 подані не в повному обсязі, повертаються Мінагрополітики суб’єкту господарювання в десятиденний строк.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0" w:name="n389"/>
      <w:bookmarkEnd w:id="90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 що надійшли після закінчення строку їх подання, не розглядаються.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1" w:name="n390"/>
      <w:bookmarkEnd w:id="91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розрахунку компенсації вартості реконструйованого об’єкта не включається балансова вартість об’єкта на початок реконструкції.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2" w:name="n391"/>
      <w:bookmarkEnd w:id="92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Компенсації підлягає вартість основних фондів, підтверджена актами приймання-передачі (внутрішнього переміщення) основних засобів та/або приймання-здачі відремонтованих, реконструйованих та модернізованих об’єктів (№ ОЗ-1, ОЗ-2), які передбачені проектно-кошторисною документацією.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3" w:name="n392"/>
      <w:bookmarkEnd w:id="93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11. Для отримання компенсації вартості ліній суб’єкти господарювання подають до 15 жовтня комісії Мінагрополітики такі документи: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4" w:name="n393"/>
      <w:bookmarkEnd w:id="94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заявку на отримання бюджетних коштів;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5" w:name="n394"/>
      <w:bookmarkEnd w:id="95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довідку про відкриття поточного рахунка, видану банком;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6" w:name="n395"/>
      <w:bookmarkEnd w:id="96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письмове зобов’язання щодо повернення до державного бюджету в місячний строк бюджетних коштів у разі встановлення контролюючими органами факту їх незаконного одержання та/або нецільового використання;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7" w:name="n396"/>
      <w:bookmarkEnd w:id="97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 про завершення монтажу та готовність до експлуатації лінії;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8" w:name="n397"/>
      <w:bookmarkEnd w:id="98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засвідчені підписом керівника суб’єкта господарювання копії первинних бухгалтерських документів, що підтверджують вартість та облік на балансі ліній, зокрема документів про здійснення оплати їх вартості;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9" w:name="n398"/>
      <w:bookmarkEnd w:id="99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 інвентаризації насаджень.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0" w:name="n399"/>
      <w:bookmarkEnd w:id="100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Вчасно поданими вважаються заявка та документи, які надійшли до Мінагрополітики та зареєстровані в системі електронного документообігу до 15 жовтня включно.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1" w:name="n400"/>
      <w:bookmarkEnd w:id="101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 подані не в повному обсязі, повертаються Мінагрополітики суб’єкту господарювання в десятиденний строк.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2" w:name="n401"/>
      <w:bookmarkEnd w:id="102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 що надійшли після закінчення строку їх подання, не розглядаються.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3" w:name="n402"/>
      <w:bookmarkEnd w:id="103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12. Одноразово у 2021 році суб’єкти господарювання можуть отримати компенсацію за період з 2019 по 2020 роки за напрямами та у розмірі, визначеними </w:t>
      </w:r>
      <w:hyperlink r:id="rId56" w:anchor="n332" w:history="1">
        <w:r w:rsidRPr="0001045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підпунктами 1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і </w:t>
      </w:r>
      <w:hyperlink r:id="rId57" w:anchor="n333" w:history="1">
        <w:r w:rsidRPr="0001045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2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пункту 4 та </w:t>
      </w:r>
      <w:hyperlink r:id="rId58" w:anchor="n336" w:history="1">
        <w:r w:rsidRPr="0001045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пунктом 5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цього Порядку.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4" w:name="n403"/>
      <w:bookmarkEnd w:id="104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отримання компенсації витрат на садивний матеріал і роботи за зазначений період суб’єкти господарювання подають до 1 вересня або 15 жовтня 2021 р. обласним комісіям перелік документів, визначений </w:t>
      </w:r>
      <w:hyperlink r:id="rId59" w:anchor="n346" w:history="1">
        <w:r w:rsidRPr="0001045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підпунктом 1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пункту 9 цього Порядку.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5" w:name="n404"/>
      <w:bookmarkEnd w:id="105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період з 2019 по 2020 роки суб’єктам господарювання не нараховується компенсація, якщо відповідні насадження не обліковуються на їх балансі на дату подання документів.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6" w:name="n405"/>
      <w:bookmarkEnd w:id="106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Обласні комісії проводять перевірку поданих документів та визначають попередні обсяги компенсації для кожного суб’єкта господарювання відповідно до </w:t>
      </w:r>
      <w:hyperlink r:id="rId60" w:anchor="n345" w:history="1">
        <w:r w:rsidRPr="0001045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пункту 9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цього Порядку і незалежно від результатів розгляду документів забезпечують надходження до Мінагрополітики відповідно до 15 вересня або 1 листопада 2021 р. зведених відомостей про фактичні витрати та попередні обсяги компенсації, висновків за результатами аналізу отриманих документів та актів про фактичний обсяг виконаних робіт та витрат, а в разі надходження відповідного запиту Мінагрополітики - інші підтвердні документи.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7" w:name="n438"/>
      <w:bookmarkEnd w:id="107"/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{Абзац четвертий пункту 12 із змінами, внесеними згідно з Постановою КМ </w:t>
      </w:r>
      <w:hyperlink r:id="rId61" w:anchor="n14" w:tgtFrame="_blank" w:history="1">
        <w:r w:rsidRPr="0001045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770 від 28.07.2021</w:t>
        </w:r>
      </w:hyperlink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8" w:name="n406"/>
      <w:bookmarkEnd w:id="108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Вчасно поданими вважаються документи, які надійшли до Мінагрополітики та зареєстровані в системі електронного документообігу до 15 вересня або 1 листопада 2021 р. включно.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9" w:name="n407"/>
      <w:bookmarkEnd w:id="109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 подані не в повному обсязі або оформлені неналежним чином, повертаються обласній комісії в десятиденний строк.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0" w:name="n408"/>
      <w:bookmarkEnd w:id="110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 що надійшли після закінчення строку їх подання, не розглядаються.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1" w:name="n409"/>
      <w:bookmarkEnd w:id="111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комісії Мінагрополітики суб’єкти господарювання подають до 1 вересня або 15 жовтня 2021 р.: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2" w:name="n410"/>
      <w:bookmarkEnd w:id="112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 зазначені у </w:t>
      </w:r>
      <w:hyperlink r:id="rId62" w:anchor="n378" w:history="1">
        <w:r w:rsidRPr="0001045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пункті 10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цього Порядку, -  для отримання компенсації за об’єкти, введені в експлуатацію у період з 2019 по 2020 роки;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3" w:name="n411"/>
      <w:bookmarkEnd w:id="113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документи, зазначені у </w:t>
      </w:r>
      <w:hyperlink r:id="rId63" w:anchor="n392" w:history="1">
        <w:r w:rsidRPr="0001045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пункті 11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цього Порядку, -  для отримання компенсації за лінії, придбані у період з 2019 по 2020 роки.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4" w:name="n412"/>
      <w:bookmarkEnd w:id="114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Вчасно поданими вважаються заявка та документи, які надійшли до Мінагрополітики та зареєстровані в системі електронного документообігу до 1 вересня або 15 жовтня 2021 р. включно.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5" w:name="n413"/>
      <w:bookmarkEnd w:id="115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 подані не в повному обсязі, повертаються Мінагрополітики суб’єкту господарювання в десятиденний строк.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6" w:name="n414"/>
      <w:bookmarkEnd w:id="116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Документи, що надійшли після закінчення строку їх подання, не розглядаються.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7" w:name="n415"/>
      <w:bookmarkEnd w:id="117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розрахунку компенсації вартості реконструйованого об’єкта не включається балансова вартість об’єкта на початок реконструкції.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8" w:name="n416"/>
      <w:bookmarkEnd w:id="118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Компенсації підлягає вартість основних фондів, підтверджена актами приймання-передачі (внутрішнього переміщення) основних засобів та/або приймання-здачі відремонтованих, реконструйованих та модернізованих об’єктів (№ ОЗ-1, ОЗ-2), які передбачені проектно-кошторисною документацією.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9" w:name="n417"/>
      <w:bookmarkEnd w:id="119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період з 2019 по 2020 роки суб’єктам господарювання не нараховується компенсація, якщо придбані у цей період лінії на момент подання документів до комісії Мінагрополітики не обліковуються на їх балансі.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0" w:name="n418"/>
      <w:bookmarkEnd w:id="120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коли суб’єкт господарювання отримував у період з 2019 по 2020 роки компенсації, доплата здійснюється в межах встановленого для кожного напряму розміру державної підтримки з відрахуванням вже сплачених сум компенсації.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1" w:name="n419"/>
      <w:bookmarkEnd w:id="121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13. Комісія Мінагрополітики опрацьовує документи, які надійшли від обласних комісій, і здійснює до 1 жовтня та 15 листопада з урахуванням наявних бюджетних асигнувань за відповідним напрямом пропорційні розподіли бюджетних коштів для компенсації витрат на садивний матеріал, роботи, техніку, механізми та обладнання в розрізі кожного суб’єкта господарювання, які затверджуються наказом Мінагрополітики.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2" w:name="n439"/>
      <w:bookmarkEnd w:id="122"/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{Абзац перший пункту 13 із змінами, внесеними згідно з Постановою КМ </w:t>
      </w:r>
      <w:hyperlink r:id="rId64" w:anchor="n15" w:tgtFrame="_blank" w:history="1">
        <w:r w:rsidRPr="0001045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770 від 28.07.2021</w:t>
        </w:r>
      </w:hyperlink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3" w:name="n420"/>
      <w:bookmarkEnd w:id="123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підставі затверджених розподілів бюджетних коштів Мінагрополітики спрямовує бюджетні кошти для компенсації витрат на садивний матеріал, роботи, техніку, механізми та обладнання структурним підрозділам облдержадміністрацій, що забезпечують виконання функцій з питань агропромислового розвитку.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4" w:name="n421"/>
      <w:bookmarkEnd w:id="124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Структурні підрозділи облдержадміністрацій, що забезпечують виконання функцій з питань агропромислового розвитку, на підставі відповідного наказу Мінагрополітики подають органам Казначейства реєстр підприємств і платіжні доручення на виплату бюджетних коштів шляхом перерахування їх з реєстраційного рахунка на поточні рахунки суб’єктів господарювання, відкриті в банках.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5" w:name="n422"/>
      <w:bookmarkEnd w:id="125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Комісія Мінагрополітики опрацьовує документи, які надійшли від суб’єктів господарювання, і приймає до 15 вересня та 1 листопада рішення про включення їх до реєстру суб’єктів господарювання, яким нарахована компенсація вартості об’єктів та ліній.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6" w:name="n423"/>
      <w:bookmarkEnd w:id="126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Мінагрополітики затверджує до 20 вересня та 24 грудня розподіл бюджетних коштів для компенсації вартості об’єктів та ліній в розрізі кожного суб’єкта господарювання </w:t>
      </w:r>
      <w:proofErr w:type="spellStart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пропорційно</w:t>
      </w:r>
      <w:proofErr w:type="spellEnd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нарахованим сумам компенсації вартості об’єктів та ліній у межах бюджетних асигнувань.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7" w:name="n441"/>
      <w:bookmarkEnd w:id="127"/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{Абзац п’ятий пункту 13 із змінами, внесеними згідно з Постановою КМ </w:t>
      </w:r>
      <w:hyperlink r:id="rId65" w:anchor="n11" w:tgtFrame="_blank" w:history="1">
        <w:r w:rsidRPr="0001045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1320 від 15.12.2021</w:t>
        </w:r>
      </w:hyperlink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8" w:name="n424"/>
      <w:bookmarkEnd w:id="128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Мінагрополітики перераховує бюджетні кошти для компенсації вартості об’єктів та ліній з реєстраційного рахунка, відкритого в Казначействі, на поточні рахунки суб’єктів господарювання, відкриті в банках, на підставі: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9" w:name="n425"/>
      <w:bookmarkEnd w:id="129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розподілу бюджетних коштів;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0" w:name="n426"/>
      <w:bookmarkEnd w:id="130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реєстру суб’єктів господарювання, яким нарахована компенсація вартості об’єктів та ліній.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1" w:name="n427"/>
      <w:bookmarkEnd w:id="131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Суб’єкт господарювання, якому виплачена компенсація вартості об’єктів, ліній, техніки, механізмів та обладнання, у разі їх відчуження або використання протягом перших трьох років не за цільовим призначенням, повинен повернути одержані бюджетні кошти в повному обсязі.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2" w:name="n428"/>
      <w:bookmarkEnd w:id="132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Суб’єкти господарювання щороку до 15 січня протягом трьох років після одержання бюджетних коштів за встановленою формою подають Мінагрополітики </w:t>
      </w:r>
      <w:hyperlink r:id="rId66" w:anchor="n179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інформацію про об’єкти, лінії, техніку, механізми та обладнання, за які одержані бюджетні кошти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3" w:name="n429"/>
      <w:bookmarkEnd w:id="133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14. Дотримання вимог, визначених для отримання державної підтримки за відповідним напрямом, зазначеним у </w:t>
      </w:r>
      <w:hyperlink r:id="rId67" w:anchor="n331" w:history="1">
        <w:r w:rsidRPr="0001045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пунктах 4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і </w:t>
      </w:r>
      <w:hyperlink r:id="rId68" w:anchor="n336" w:history="1">
        <w:r w:rsidRPr="0001045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5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цього Порядку, відображається суб’єктом господарювання у </w:t>
      </w:r>
      <w:hyperlink r:id="rId69" w:anchor="n160" w:tgtFrame="_blank" w:history="1">
        <w:r w:rsidRPr="0001045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заявці на отримання бюджетних коштів</w:t>
        </w:r>
      </w:hyperlink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 за формою, затвердженою Мінагрополітики. У разі надання недостовірної інформації суб’єкт господарювання повертає отримані бюджетні кошти і позбавляється протягом трьох років від дати виявлення такого порушення права на отримання державної підтримки.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4" w:name="n430"/>
      <w:bookmarkEnd w:id="134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15. Відображення в первинному та бухгалтерському обліку інформації про отримані (створені) оборотні і необоротні активи, а також реєстрація, облік бюджетних зобов’язань в органах Казначейства та проведення операцій, пов’язаних із використанням бюджетних коштів, здійснюються в установленому законодавством порядку.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5" w:name="n431"/>
      <w:bookmarkEnd w:id="135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16. Погашення бюджетної кредиторської заборгованості, зареєстрованої в органах Казначейства, та проведення операцій, пов’язаних із використанням бюджетних коштів, здійснюються в установленому законодавством порядку.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6" w:name="n432"/>
      <w:bookmarkEnd w:id="136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17. Структурні підрозділи облдержадміністрацій, що забезпечують виконання функцій з питань агропромислового розвитку, надсилають щороку до 1 лютого наступного бюджетного періоду до Мінагрополітики узагальнену інформацію про використання бюджетних коштів для компенсації витрат на садивний матеріал, роботи, техніку, механізми та обладнання.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7" w:name="n433"/>
      <w:bookmarkEnd w:id="137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18. Мінагрополітики подає після закінчення бюджетного періоду до Мінфіну інформацію про стан виконання результативних показників з результатами аналізу, поясненнями, висновками щодо їх виконання у строки, визначені законодавством.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8" w:name="n434"/>
      <w:bookmarkEnd w:id="138"/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t>19. Складення та подання фінансової і бюджетної звітності про використання бюджетних коштів, а також контроль за їх цільовим та ефективним використанням здійснюються в установленому законодавством порядку.</w:t>
      </w:r>
    </w:p>
    <w:p w:rsidR="00010453" w:rsidRPr="00010453" w:rsidRDefault="00010453" w:rsidP="0001045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9" w:name="n80"/>
      <w:bookmarkEnd w:id="139"/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{Порядок в редакції Постанов КМ </w:t>
      </w:r>
      <w:hyperlink r:id="rId70" w:tgtFrame="_blank" w:history="1">
        <w:r w:rsidRPr="0001045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613 від 04.04.2007</w:t>
        </w:r>
      </w:hyperlink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, </w:t>
      </w:r>
      <w:hyperlink r:id="rId71" w:anchor="n5" w:tgtFrame="_blank" w:history="1">
        <w:r w:rsidRPr="0001045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285 від 02.04.2012</w:t>
        </w:r>
      </w:hyperlink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, </w:t>
      </w:r>
      <w:hyperlink r:id="rId72" w:anchor="n8" w:tgtFrame="_blank" w:history="1">
        <w:r w:rsidRPr="0001045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279 від 18.03.2020</w:t>
        </w:r>
      </w:hyperlink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, </w:t>
      </w:r>
      <w:hyperlink r:id="rId73" w:anchor="n8" w:tgtFrame="_blank" w:history="1">
        <w:r w:rsidRPr="0001045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185 від 10.03.2021</w:t>
        </w:r>
      </w:hyperlink>
      <w:r w:rsidRPr="00010453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}</w:t>
      </w:r>
    </w:p>
    <w:p w:rsidR="00010453" w:rsidRPr="00010453" w:rsidRDefault="00010453" w:rsidP="0001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10453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0" o:hrstd="t" o:hrnoshade="t" o:hr="t" fillcolor="black" stroked="f"/>
        </w:pict>
      </w:r>
    </w:p>
    <w:p w:rsidR="00010453" w:rsidRPr="00010453" w:rsidRDefault="00010453" w:rsidP="00010453">
      <w:pPr>
        <w:shd w:val="clear" w:color="auto" w:fill="F9F9F9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999999"/>
          <w:sz w:val="24"/>
          <w:szCs w:val="24"/>
          <w:lang w:eastAsia="uk-UA"/>
        </w:rPr>
      </w:pPr>
      <w:r w:rsidRPr="00010453">
        <w:rPr>
          <w:rFonts w:ascii="Arial" w:eastAsia="Times New Roman" w:hAnsi="Arial" w:cs="Arial"/>
          <w:b/>
          <w:bCs/>
          <w:color w:val="999999"/>
          <w:sz w:val="24"/>
          <w:szCs w:val="24"/>
          <w:lang w:eastAsia="uk-UA"/>
        </w:rPr>
        <w:t>Соціальні сервіси та закладки:</w:t>
      </w:r>
    </w:p>
    <w:p w:rsidR="00164624" w:rsidRDefault="00164624">
      <w:bookmarkStart w:id="140" w:name="_GoBack"/>
      <w:bookmarkEnd w:id="140"/>
    </w:p>
    <w:sectPr w:rsidR="001646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53"/>
    <w:rsid w:val="00010453"/>
    <w:rsid w:val="001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953B4-BD18-4BA6-9D61-07784E56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104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045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rvts0">
    <w:name w:val="rvts0"/>
    <w:basedOn w:val="a0"/>
    <w:rsid w:val="00010453"/>
  </w:style>
  <w:style w:type="paragraph" w:customStyle="1" w:styleId="rvps7">
    <w:name w:val="rvps7"/>
    <w:basedOn w:val="a"/>
    <w:rsid w:val="0001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01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10453"/>
  </w:style>
  <w:style w:type="character" w:customStyle="1" w:styleId="rvts64">
    <w:name w:val="rvts64"/>
    <w:basedOn w:val="a0"/>
    <w:rsid w:val="00010453"/>
  </w:style>
  <w:style w:type="paragraph" w:customStyle="1" w:styleId="rvps3">
    <w:name w:val="rvps3"/>
    <w:basedOn w:val="a"/>
    <w:rsid w:val="0001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010453"/>
  </w:style>
  <w:style w:type="paragraph" w:customStyle="1" w:styleId="rvps6">
    <w:name w:val="rvps6"/>
    <w:basedOn w:val="a"/>
    <w:rsid w:val="0001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1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010453"/>
  </w:style>
  <w:style w:type="character" w:styleId="a3">
    <w:name w:val="Hyperlink"/>
    <w:basedOn w:val="a0"/>
    <w:uiPriority w:val="99"/>
    <w:semiHidden/>
    <w:unhideWhenUsed/>
    <w:rsid w:val="00010453"/>
    <w:rPr>
      <w:color w:val="0000FF"/>
      <w:u w:val="single"/>
    </w:rPr>
  </w:style>
  <w:style w:type="paragraph" w:customStyle="1" w:styleId="rvps18">
    <w:name w:val="rvps18"/>
    <w:basedOn w:val="a"/>
    <w:rsid w:val="0001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010453"/>
  </w:style>
  <w:style w:type="paragraph" w:customStyle="1" w:styleId="rvps4">
    <w:name w:val="rvps4"/>
    <w:basedOn w:val="a"/>
    <w:rsid w:val="0001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10453"/>
  </w:style>
  <w:style w:type="paragraph" w:customStyle="1" w:styleId="rvps15">
    <w:name w:val="rvps15"/>
    <w:basedOn w:val="a"/>
    <w:rsid w:val="0001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01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01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01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5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79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1152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28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1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12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1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7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55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770-2021-%D0%BF" TargetMode="External"/><Relationship Id="rId21" Type="http://schemas.openxmlformats.org/officeDocument/2006/relationships/hyperlink" Target="https://zakon.rada.gov.ua/laws/show/279-2020-%D0%BF" TargetMode="External"/><Relationship Id="rId42" Type="http://schemas.openxmlformats.org/officeDocument/2006/relationships/hyperlink" Target="https://zakon.rada.gov.ua/laws/show/587-2005-%D0%BF" TargetMode="External"/><Relationship Id="rId47" Type="http://schemas.openxmlformats.org/officeDocument/2006/relationships/hyperlink" Target="https://zakon.rada.gov.ua/laws/show/587-2005-%D0%BF" TargetMode="External"/><Relationship Id="rId63" Type="http://schemas.openxmlformats.org/officeDocument/2006/relationships/hyperlink" Target="https://zakon.rada.gov.ua/laws/show/587-2005-%D0%BF" TargetMode="External"/><Relationship Id="rId68" Type="http://schemas.openxmlformats.org/officeDocument/2006/relationships/hyperlink" Target="https://zakon.rada.gov.ua/laws/show/587-2005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508-2017-%D0%BF" TargetMode="External"/><Relationship Id="rId29" Type="http://schemas.openxmlformats.org/officeDocument/2006/relationships/hyperlink" Target="https://zakon.rada.gov.ua/laws/show/2456-17" TargetMode="External"/><Relationship Id="rId11" Type="http://schemas.openxmlformats.org/officeDocument/2006/relationships/hyperlink" Target="https://zakon.rada.gov.ua/laws/show/96-2011-%D0%BF" TargetMode="External"/><Relationship Id="rId24" Type="http://schemas.openxmlformats.org/officeDocument/2006/relationships/hyperlink" Target="https://zakon.rada.gov.ua/laws/show/185-2021-%D0%BF" TargetMode="External"/><Relationship Id="rId32" Type="http://schemas.openxmlformats.org/officeDocument/2006/relationships/hyperlink" Target="https://zakon.rada.gov.ua/laws/show/587-2005-%D0%BF" TargetMode="External"/><Relationship Id="rId37" Type="http://schemas.openxmlformats.org/officeDocument/2006/relationships/hyperlink" Target="https://zakon.rada.gov.ua/laws/show/587-2005-%D0%BF" TargetMode="External"/><Relationship Id="rId40" Type="http://schemas.openxmlformats.org/officeDocument/2006/relationships/hyperlink" Target="https://zakon.rada.gov.ua/laws/show/98-2022-%D0%BF" TargetMode="External"/><Relationship Id="rId45" Type="http://schemas.openxmlformats.org/officeDocument/2006/relationships/hyperlink" Target="https://zakon.rada.gov.ua/laws/show/z0973-21" TargetMode="External"/><Relationship Id="rId53" Type="http://schemas.openxmlformats.org/officeDocument/2006/relationships/hyperlink" Target="https://zakon.rada.gov.ua/laws/show/z0973-21" TargetMode="External"/><Relationship Id="rId58" Type="http://schemas.openxmlformats.org/officeDocument/2006/relationships/hyperlink" Target="https://zakon.rada.gov.ua/laws/show/587-2005-%D0%BF" TargetMode="External"/><Relationship Id="rId66" Type="http://schemas.openxmlformats.org/officeDocument/2006/relationships/hyperlink" Target="https://zakon.rada.gov.ua/laws/show/z0973-21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zakon.rada.gov.ua/laws/show/508-2017-%D0%BF" TargetMode="External"/><Relationship Id="rId61" Type="http://schemas.openxmlformats.org/officeDocument/2006/relationships/hyperlink" Target="https://zakon.rada.gov.ua/laws/show/770-2021-%D0%BF" TargetMode="External"/><Relationship Id="rId19" Type="http://schemas.openxmlformats.org/officeDocument/2006/relationships/hyperlink" Target="https://zakon.rada.gov.ua/laws/show/91-2019-%D0%BF" TargetMode="External"/><Relationship Id="rId14" Type="http://schemas.openxmlformats.org/officeDocument/2006/relationships/hyperlink" Target="https://zakon.rada.gov.ua/laws/show/233-2013-%D0%BF" TargetMode="External"/><Relationship Id="rId22" Type="http://schemas.openxmlformats.org/officeDocument/2006/relationships/hyperlink" Target="https://zakon.rada.gov.ua/laws/show/780-2020-%D0%BF" TargetMode="External"/><Relationship Id="rId27" Type="http://schemas.openxmlformats.org/officeDocument/2006/relationships/hyperlink" Target="https://zakon.rada.gov.ua/laws/show/1320-2021-%D0%BF" TargetMode="External"/><Relationship Id="rId30" Type="http://schemas.openxmlformats.org/officeDocument/2006/relationships/hyperlink" Target="https://zakon.rada.gov.ua/laws/show/201-2013-%D0%BF" TargetMode="External"/><Relationship Id="rId35" Type="http://schemas.openxmlformats.org/officeDocument/2006/relationships/hyperlink" Target="https://zakon.rada.gov.ua/laws/show/612-2021-%D0%BF" TargetMode="External"/><Relationship Id="rId43" Type="http://schemas.openxmlformats.org/officeDocument/2006/relationships/hyperlink" Target="https://zakon.rada.gov.ua/laws/show/587-2005-%D0%BF" TargetMode="External"/><Relationship Id="rId48" Type="http://schemas.openxmlformats.org/officeDocument/2006/relationships/hyperlink" Target="https://zakon.rada.gov.ua/laws/show/587-2005-%D0%BF" TargetMode="External"/><Relationship Id="rId56" Type="http://schemas.openxmlformats.org/officeDocument/2006/relationships/hyperlink" Target="https://zakon.rada.gov.ua/laws/show/587-2005-%D0%BF" TargetMode="External"/><Relationship Id="rId64" Type="http://schemas.openxmlformats.org/officeDocument/2006/relationships/hyperlink" Target="https://zakon.rada.gov.ua/laws/show/770-2021-%D0%BF" TargetMode="External"/><Relationship Id="rId69" Type="http://schemas.openxmlformats.org/officeDocument/2006/relationships/hyperlink" Target="https://zakon.rada.gov.ua/laws/show/z0973-21" TargetMode="External"/><Relationship Id="rId8" Type="http://schemas.openxmlformats.org/officeDocument/2006/relationships/hyperlink" Target="https://zakon.rada.gov.ua/laws/show/763-2008-%D0%BF" TargetMode="External"/><Relationship Id="rId51" Type="http://schemas.openxmlformats.org/officeDocument/2006/relationships/hyperlink" Target="https://zakon.rada.gov.ua/laws/show/587-2005-%D0%BF" TargetMode="External"/><Relationship Id="rId72" Type="http://schemas.openxmlformats.org/officeDocument/2006/relationships/hyperlink" Target="https://zakon.rada.gov.ua/laws/show/279-2020-%D0%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on.rada.gov.ua/laws/show/285-2012-%D0%BF" TargetMode="External"/><Relationship Id="rId17" Type="http://schemas.openxmlformats.org/officeDocument/2006/relationships/hyperlink" Target="https://zakon.rada.gov.ua/laws/show/104-2018-%D0%BF" TargetMode="External"/><Relationship Id="rId25" Type="http://schemas.openxmlformats.org/officeDocument/2006/relationships/hyperlink" Target="https://zakon.rada.gov.ua/laws/show/612-2021-%D0%BF" TargetMode="External"/><Relationship Id="rId33" Type="http://schemas.openxmlformats.org/officeDocument/2006/relationships/hyperlink" Target="https://zakon.rada.gov.ua/laws/show/508-2017-%D0%BF" TargetMode="External"/><Relationship Id="rId38" Type="http://schemas.openxmlformats.org/officeDocument/2006/relationships/hyperlink" Target="https://zakon.rada.gov.ua/laws/show/587-2005-%D0%BF" TargetMode="External"/><Relationship Id="rId46" Type="http://schemas.openxmlformats.org/officeDocument/2006/relationships/hyperlink" Target="https://zakon.rada.gov.ua/laws/show/z0973-21" TargetMode="External"/><Relationship Id="rId59" Type="http://schemas.openxmlformats.org/officeDocument/2006/relationships/hyperlink" Target="https://zakon.rada.gov.ua/laws/show/587-2005-%D0%BF" TargetMode="External"/><Relationship Id="rId67" Type="http://schemas.openxmlformats.org/officeDocument/2006/relationships/hyperlink" Target="https://zakon.rada.gov.ua/laws/show/587-2005-%D0%BF" TargetMode="External"/><Relationship Id="rId20" Type="http://schemas.openxmlformats.org/officeDocument/2006/relationships/hyperlink" Target="https://zakon.rada.gov.ua/laws/show/954-2019-%D0%BF" TargetMode="External"/><Relationship Id="rId41" Type="http://schemas.openxmlformats.org/officeDocument/2006/relationships/hyperlink" Target="https://zakon.rada.gov.ua/laws/show/587-2005-%D0%BF" TargetMode="External"/><Relationship Id="rId54" Type="http://schemas.openxmlformats.org/officeDocument/2006/relationships/hyperlink" Target="https://zakon.rada.gov.ua/laws/show/z0973-21" TargetMode="External"/><Relationship Id="rId62" Type="http://schemas.openxmlformats.org/officeDocument/2006/relationships/hyperlink" Target="https://zakon.rada.gov.ua/laws/show/587-2005-%D0%BF" TargetMode="External"/><Relationship Id="rId70" Type="http://schemas.openxmlformats.org/officeDocument/2006/relationships/hyperlink" Target="https://zakon.rada.gov.ua/laws/show/613-2007-%D0%BF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13-2007-%D0%BF" TargetMode="External"/><Relationship Id="rId15" Type="http://schemas.openxmlformats.org/officeDocument/2006/relationships/hyperlink" Target="https://zakon.rada.gov.ua/laws/show/274-2013-%D0%BF" TargetMode="External"/><Relationship Id="rId23" Type="http://schemas.openxmlformats.org/officeDocument/2006/relationships/hyperlink" Target="https://zakon.rada.gov.ua/laws/show/883-2020-%D0%BF" TargetMode="External"/><Relationship Id="rId28" Type="http://schemas.openxmlformats.org/officeDocument/2006/relationships/hyperlink" Target="https://zakon.rada.gov.ua/laws/show/98-2022-%D0%BF" TargetMode="External"/><Relationship Id="rId36" Type="http://schemas.openxmlformats.org/officeDocument/2006/relationships/hyperlink" Target="https://zakon.rada.gov.ua/laws/show/770-2021-%D0%BF" TargetMode="External"/><Relationship Id="rId49" Type="http://schemas.openxmlformats.org/officeDocument/2006/relationships/hyperlink" Target="https://zakon.rada.gov.ua/laws/show/587-2005-%D0%BF" TargetMode="External"/><Relationship Id="rId57" Type="http://schemas.openxmlformats.org/officeDocument/2006/relationships/hyperlink" Target="https://zakon.rada.gov.ua/laws/show/587-2005-%D0%BF" TargetMode="External"/><Relationship Id="rId10" Type="http://schemas.openxmlformats.org/officeDocument/2006/relationships/hyperlink" Target="https://zakon.rada.gov.ua/laws/show/953-2009-%D0%BF" TargetMode="External"/><Relationship Id="rId31" Type="http://schemas.openxmlformats.org/officeDocument/2006/relationships/hyperlink" Target="https://zakon.rada.gov.ua/laws/show/508-2017-%D0%BF" TargetMode="External"/><Relationship Id="rId44" Type="http://schemas.openxmlformats.org/officeDocument/2006/relationships/hyperlink" Target="https://zakon.rada.gov.ua/laws/show/2755-17" TargetMode="External"/><Relationship Id="rId52" Type="http://schemas.openxmlformats.org/officeDocument/2006/relationships/hyperlink" Target="https://zakon.rada.gov.ua/laws/show/770-2021-%D0%BF" TargetMode="External"/><Relationship Id="rId60" Type="http://schemas.openxmlformats.org/officeDocument/2006/relationships/hyperlink" Target="https://zakon.rada.gov.ua/laws/show/587-2005-%D0%BF" TargetMode="External"/><Relationship Id="rId65" Type="http://schemas.openxmlformats.org/officeDocument/2006/relationships/hyperlink" Target="https://zakon.rada.gov.ua/laws/show/1320-2021-%D0%BF" TargetMode="External"/><Relationship Id="rId73" Type="http://schemas.openxmlformats.org/officeDocument/2006/relationships/hyperlink" Target="https://zakon.rada.gov.ua/laws/show/185-2021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843-2009-%D0%BF" TargetMode="External"/><Relationship Id="rId13" Type="http://schemas.openxmlformats.org/officeDocument/2006/relationships/hyperlink" Target="https://zakon.rada.gov.ua/laws/show/201-2013-%D0%BF" TargetMode="External"/><Relationship Id="rId18" Type="http://schemas.openxmlformats.org/officeDocument/2006/relationships/hyperlink" Target="https://zakon.rada.gov.ua/laws/show/1195-2018-%D0%BF" TargetMode="External"/><Relationship Id="rId39" Type="http://schemas.openxmlformats.org/officeDocument/2006/relationships/hyperlink" Target="https://zakon.rada.gov.ua/laws/show/1644-18" TargetMode="External"/><Relationship Id="rId34" Type="http://schemas.openxmlformats.org/officeDocument/2006/relationships/hyperlink" Target="https://zakon.rada.gov.ua/laws/show/185-2021-%D0%BF" TargetMode="External"/><Relationship Id="rId50" Type="http://schemas.openxmlformats.org/officeDocument/2006/relationships/hyperlink" Target="https://zakon.rada.gov.ua/laws/show/587-2005-%D0%BF" TargetMode="External"/><Relationship Id="rId55" Type="http://schemas.openxmlformats.org/officeDocument/2006/relationships/hyperlink" Target="https://zakon.rada.gov.ua/laws/show/z0973-21" TargetMode="External"/><Relationship Id="rId7" Type="http://schemas.openxmlformats.org/officeDocument/2006/relationships/hyperlink" Target="https://zakon.rada.gov.ua/laws/show/1250-2007-%D0%BF" TargetMode="External"/><Relationship Id="rId71" Type="http://schemas.openxmlformats.org/officeDocument/2006/relationships/hyperlink" Target="https://zakon.rada.gov.ua/laws/show/285-2012-%D0%B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19616</Words>
  <Characters>11182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АПР</dc:creator>
  <cp:keywords/>
  <dc:description/>
  <cp:lastModifiedBy>Пк АПР</cp:lastModifiedBy>
  <cp:revision>1</cp:revision>
  <dcterms:created xsi:type="dcterms:W3CDTF">2022-02-21T12:51:00Z</dcterms:created>
  <dcterms:modified xsi:type="dcterms:W3CDTF">2022-02-21T12:52:00Z</dcterms:modified>
</cp:coreProperties>
</file>